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sz w:val="32"/>
          <w:szCs w:val="32"/>
        </w:rPr>
        <w:t xml:space="preserve">When Independent Constraints Collapse: Why Real-Time Systems Need a Missing Control Layer</w:t>
      </w:r>
    </w:p>
    <w:p>
      <w:pPr>
        <w:spacing w:after="80"/>
        <w:jc w:val="center"/>
      </w:pPr>
      <w:r>
        <w:rPr>
          <w:sz w:val="24"/>
          <w:szCs w:val="24"/>
        </w:rPr>
        <w:t xml:space="preserve">Thomas Rocha III</w:t>
      </w:r>
    </w:p>
    <w:p>
      <w:pPr>
        <w:spacing w:after="80"/>
        <w:jc w:val="center"/>
      </w:pPr>
      <w:r>
        <w:rPr>
          <w:sz w:val="24"/>
          <w:szCs w:val="24"/>
        </w:rPr>
        <w:t xml:space="preserve">Independent Researcher</w:t>
      </w:r>
    </w:p>
    <w:p>
      <w:pPr>
        <w:spacing w:after="40"/>
        <w:jc w:val="center"/>
      </w:pPr>
      <w:r>
        <w:rPr>
          <w:sz w:val="24"/>
          <w:szCs w:val="24"/>
        </w:rPr>
        <w:t xml:space="preserve">Original date: December 2025</w:t>
      </w:r>
    </w:p>
    <w:p>
      <w:pPr>
        <w:spacing w:after="40"/>
        <w:jc w:val="center"/>
      </w:pPr>
      <w:r>
        <w:rPr>
          <w:b/>
          <w:bCs/>
          <w:sz w:val="24"/>
          <w:szCs w:val="24"/>
        </w:rPr>
        <w:t xml:space="preserve">Revised: June 2026</w:t>
      </w:r>
    </w:p>
    <w:p>
      <w:pPr>
        <w:spacing w:after="320"/>
        <w:jc w:val="center"/>
      </w:pPr>
      <w:r>
        <w:rPr>
          <w:i/>
          <w:iCs/>
          <w:sz w:val="24"/>
          <w:szCs w:val="24"/>
        </w:rPr>
        <w:t xml:space="preserve">Version 2</w:t>
      </w:r>
    </w:p>
    <w:p>
      <w:pPr>
        <w:pStyle w:val="Heading2"/>
        <w:spacing w:after="160" w:before="280"/>
      </w:pPr>
      <w:r>
        <w:t xml:space="preserve">Abstract</w:t>
      </w:r>
    </w:p>
    <w:p>
      <w:pPr>
        <w:spacing w:after="200"/>
      </w:pPr>
      <w:r>
        <w:t xml:space="preserve">Real-time communication systems evolved by solving discrete problems independently: session establishment, transport, media handling, security, analytics, accessibility, compliance, and auxiliary computation were addressed as separate concerns. For two decades, the resulting architectural fragmentation was tolerable because the relevant pressures remained largely independent. That tolerance has ended.</w:t>
      </w:r>
    </w:p>
    <w:p>
      <w:pPr>
        <w:spacing w:after="200"/>
      </w:pPr>
      <w:r>
        <w:t xml:space="preserve">This paper argues that the convergence of Zero Trust security requirements, AI-driven computation, accessibility mandates, data residency enforcement, auditability obligations, and next-generation transport capabilities now exceeds the coordination capacity of fragmented real-time communication architectures. The failure is not incremental. It is structural: real-time systems lack a control layer capable of maintaining continuous session identity and authority across orchestration, policy enforcement, computation, auxiliary media, and state transition.</w:t>
      </w:r>
    </w:p>
    <w:p>
      <w:pPr>
        <w:spacing w:after="200"/>
      </w:pPr>
      <w:r>
        <w:t xml:space="preserve">Earlier architectural junctures exposed portions of the problem. SIP treated the session as something to establish rather than govern. WebRTC made sessions elastic without making session authority a first-class primitive. Zero Trust rejected static perimeter trust, but did not generalize that recognition into a live session authority boundary. These were recognition points, not forcing functions. The forcing function emerges only when previously independent constraints collapse into the same live interaction.</w:t>
      </w:r>
    </w:p>
    <w:p>
      <w:pPr>
        <w:spacing w:after="200"/>
      </w:pPr>
      <w:r>
        <w:t xml:space="preserve">This paper does not specify a protocol, wire format, API, or implementation. It identifies an architectural constraint that any adequate remedy must satisfy: governance decisions that affect a live interaction must be bound to a persistent session identity, survive internal mutation, and remain enforceable across transport, application, policy, compute, accessibility, and audit domains.</w:t>
      </w:r>
    </w:p>
    <w:p>
      <w:pPr>
        <w:spacing w:after="200"/>
      </w:pPr>
      <w:r>
        <w:rPr>
          <w:b/>
          <w:bCs/>
        </w:rPr>
        <w:t xml:space="preserve">Keywords: </w:t>
      </w:r>
      <w:r>
        <w:t xml:space="preserve">real-time communication, session orchestration, session authority, architectural constraints, Zero Trust, distributed systems, WebRTC, telecommunications architecture</w:t>
      </w:r>
    </w:p>
    <w:p>
      <w:r>
        <w:br w:type="page"/>
      </w:r>
    </w:p>
    <w:p>
      <w:pPr>
        <w:pStyle w:val="Heading1"/>
        <w:spacing w:after="200" w:before="360"/>
      </w:pPr>
      <w:r>
        <w:t xml:space="preserve">I. Introduction</w:t>
      </w:r>
    </w:p>
    <w:p>
      <w:pPr>
        <w:spacing w:after="200"/>
      </w:pPr>
      <w:r>
        <w:t xml:space="preserve">Service disruptions occur regularly across major collaboration platforms, affecting millions of users.</w:t>
      </w:r>
      <w:r>
        <w:rPr>
          <w:vertAlign w:val="superscript"/>
        </w:rPr>
        <w:t xml:space="preserve">1</w:t>
      </w:r>
      <w:r>
        <w:t xml:space="preserve"> As real-time interactions accumulate auxiliary services such as transcription, recording, and AI processing, systems rely on cross-service coordination to preserve coherent behavior. When policy or configuration changes propagate unevenly across service boundaries, recovery can be difficult even when core transport remains healthy. These incidents demonstrate that large-scale real-time communication platforms fail for reasons beyond transport, including configuration errors and control-plane complexity.</w:t>
      </w:r>
    </w:p>
    <w:p>
      <w:pPr>
        <w:spacing w:after="200"/>
      </w:pPr>
      <w:r>
        <w:t xml:space="preserve">Real-time communication systems have reached an architectural inflection point. The issue is not that signaling protocols, media stacks, identity providers, policy engines, cloud services, or AI systems are individually inadequate. The issue is that they are separately governed after the interaction they support has become too complex for external reconciliation.</w:t>
      </w:r>
    </w:p>
    <w:p>
      <w:pPr>
        <w:spacing w:after="200"/>
      </w:pPr>
      <w:r>
        <w:t xml:space="preserve">The historical architecture of real-time communication assumed that a session was primarily something to establish. Once established, the session could carry media, support renegotiation, invoke auxiliary services, and attach policy controls through surrounding systems. This assumption was rational when constraints were separable. Transport, identity, media, compliance, and computation could evolve independently because the cost of coordination remained lower than the benefit of modularity.</w:t>
      </w:r>
    </w:p>
    <w:p>
      <w:pPr>
        <w:spacing w:after="200"/>
      </w:pPr>
      <w:r>
        <w:t xml:space="preserve">That trade-off has reversed.</w:t>
      </w:r>
    </w:p>
    <w:p>
      <w:pPr>
        <w:spacing w:after="200"/>
      </w:pPr>
      <w:r>
        <w:t xml:space="preserve">Zero Trust requires continuous validation. Accessibility requires synchronized accommodations during the live experience. Data residency requires jurisdictional control during execution, not only at deployment. AI requires inference, memory, tool use, and delegation to remain bounded before state transition. Auditability requires evidence that the correct governance decision occurred before the relevant action, not only a log showing what happened afterward. Next-generation transport and edge architectures increase the rate of handoff, migration, and compute placement changes. Each pressure can be described independently, but in operation they collide inside the same live interaction.</w:t>
      </w:r>
    </w:p>
    <w:p>
      <w:pPr>
        <w:spacing w:after="200"/>
      </w:pPr>
      <w:r>
        <w:t xml:space="preserve">This paper therefore advances an architectural claim implicit in the original analysis: the missing primitive is not merely session identity in the signaling sense. It is session-scoped authority, a governance boundary that persists while internal state, participants, modalities, policies, compute placement, trust posture, and auxiliary functions change.</w:t>
      </w:r>
    </w:p>
    <w:p>
      <w:pPr>
        <w:spacing w:after="200"/>
      </w:pPr>
      <w:r>
        <w:t xml:space="preserve">The architectural point is deliberately narrow. This paper does not define application semantics, prescribe a transport replacement, or specify a new protocol. It identifies a boundary condition. If governance decisions affecting a live interaction are scattered across independently reconciled systems, the system must continuously reconstruct authority after the fact. At sufficient scale and velocity, that reconstruction becomes the failure mode.</w:t>
      </w:r>
    </w:p>
    <w:p>
      <w:pPr>
        <w:spacing w:after="200"/>
      </w:pPr>
      <w:r>
        <w:t xml:space="preserve">What follows is neither a protocol proposal nor a platform specification. It is an architectural analysis: an examination of how real-time systems evolved, why that evolution now fails, and what fundamental constraint must be satisfied for future systems to function under converged pressures.</w:t>
      </w:r>
    </w:p>
    <w:p>
      <w:pPr>
        <w:pStyle w:val="Heading1"/>
        <w:spacing w:after="200" w:before="360"/>
      </w:pPr>
      <w:r>
        <w:t xml:space="preserve">II. Historical Evolution and Architectural Foundations</w:t>
      </w:r>
    </w:p>
    <w:p>
      <w:pPr>
        <w:pStyle w:val="Heading2"/>
        <w:spacing w:after="160" w:before="280"/>
      </w:pPr>
      <w:r>
        <w:t xml:space="preserve">2.1 Circuit-Switched Origins and Inherited Assumptions</w:t>
      </w:r>
    </w:p>
    <w:p>
      <w:pPr>
        <w:spacing w:after="200"/>
      </w:pPr>
      <w:r>
        <w:t xml:space="preserve">Real-time communication inherited its conceptual model from circuit-switched telephony.</w:t>
      </w:r>
      <w:r>
        <w:rPr>
          <w:vertAlign w:val="superscript"/>
        </w:rPr>
        <w:t xml:space="preserve">2</w:t>
      </w:r>
      <w:r>
        <w:t xml:space="preserve"> A telephone call was singular: two endpoints, one connection, fixed identity. Policy, to the extent it existed, was established at call setup and remained static until teardown. The session simply existed.</w:t>
      </w:r>
    </w:p>
    <w:p>
      <w:pPr>
        <w:spacing w:after="200"/>
      </w:pPr>
      <w:r>
        <w:t xml:space="preserve">When packet networks replaced physical circuits, this abstraction persisted. Sessions became signaling dialogs rather than dedicated circuits, but the mental model remained narrow.</w:t>
      </w:r>
      <w:r>
        <w:rPr>
          <w:vertAlign w:val="superscript"/>
        </w:rPr>
        <w:t xml:space="preserve">3</w:t>
      </w:r>
      <w:r>
        <w:t xml:space="preserve"> The Internet Engineering Task Force’s Session Initiation Protocol (SIP) preserved the call-centric paradigm: INVITE-ACK-BYE captured session lifecycle, but governance during the session itself remained minimal.</w:t>
      </w:r>
      <w:r>
        <w:rPr>
          <w:vertAlign w:val="superscript"/>
        </w:rPr>
        <w:t xml:space="preserve">4</w:t>
      </w:r>
    </w:p>
    <w:p>
      <w:pPr>
        <w:spacing w:after="200"/>
      </w:pPr>
      <w:r>
        <w:t xml:space="preserve">This worked because nothing demanded more. Transport was constrained, auxiliary services were limited, and policy was largely static. Session establishment was the hard problem. Session governance was not.</w:t>
      </w:r>
    </w:p>
    <w:p>
      <w:pPr>
        <w:pStyle w:val="Heading2"/>
        <w:spacing w:after="160" w:before="280"/>
      </w:pPr>
      <w:r>
        <w:t xml:space="preserve">2.2 The SIP Era: Stateless Intermediaries and the First Missed Juncture</w:t>
      </w:r>
    </w:p>
    <w:p>
      <w:pPr>
        <w:spacing w:after="200"/>
      </w:pPr>
      <w:r>
        <w:t xml:space="preserve">SIP’s introduction of stateless intermediaries and horizontal scalability represented significant architectural advances.</w:t>
      </w:r>
      <w:r>
        <w:rPr>
          <w:vertAlign w:val="superscript"/>
        </w:rPr>
        <w:t xml:space="preserve">5</w:t>
      </w:r>
      <w:r>
        <w:t xml:space="preserve"> Proxy servers could route signaling without maintaining session state, enabling failure tolerance and elastic scale. These were necessary innovations for Internet-scale deployment.</w:t>
      </w:r>
    </w:p>
    <w:p>
      <w:pPr>
        <w:spacing w:after="200"/>
      </w:pPr>
      <w:r>
        <w:t xml:space="preserve">They also shifted responsibility away from the session itself. Control moved to the network edge. Session identity became contextual rather than continuous, reconstructed from signaling exchanges rather than preserved as a first-class entity.</w:t>
      </w:r>
    </w:p>
    <w:p>
      <w:pPr>
        <w:spacing w:after="200"/>
      </w:pPr>
      <w:r>
        <w:t xml:space="preserve">In retrospect, this was the first point where session continuity could have been elevated from signaling detail to architectural control surface. It was not. Author review of IETF standards development did not identify debate in working group discussions, alternative proposals in Internet-Drafts, or white papers exploring continuous session identity as an architectural requirement.</w:t>
      </w:r>
      <w:r>
        <w:rPr>
          <w:vertAlign w:val="superscript"/>
        </w:rPr>
        <w:t xml:space="preserve">6</w:t>
      </w:r>
      <w:r>
        <w:t xml:space="preserve"> The omission is notable not as oversight but as evidence: there was no forcing function to question the assumption that sessions were artifacts to establish rather than entities to govern.</w:t>
      </w:r>
    </w:p>
    <w:p>
      <w:pPr>
        <w:pStyle w:val="Heading2"/>
        <w:spacing w:after="160" w:before="280"/>
      </w:pPr>
      <w:r>
        <w:t xml:space="preserve">2.3 WebRTC and the Second Missed Juncture</w:t>
      </w:r>
    </w:p>
    <w:p>
      <w:pPr>
        <w:spacing w:after="200"/>
      </w:pPr>
      <w:r>
        <w:t xml:space="preserve">Web Real-Time Communication (WebRTC) introduced peer-to-peer connections, dynamic renegotiation, and elastic media handling at global scale.</w:t>
      </w:r>
      <w:r>
        <w:rPr>
          <w:vertAlign w:val="superscript"/>
        </w:rPr>
        <w:t xml:space="preserve">7</w:t>
      </w:r>
      <w:r>
        <w:t xml:space="preserve"> Unlike SIP’s server-mediated model, WebRTC enabled direct browser-to-browser communication with sophisticated media control. Sessions became elastic: tracks could be added or removed, transceivers reconfigured, connections renegotiated, all without ending the session.</w:t>
      </w:r>
    </w:p>
    <w:p>
      <w:pPr>
        <w:spacing w:after="200"/>
      </w:pPr>
      <w:r>
        <w:t xml:space="preserve">Elasticity exposed a choice: preserve a single session identity through change, or create new sessions when complexity appeared. The industry chose the latter.</w:t>
      </w:r>
    </w:p>
    <w:p>
      <w:pPr>
        <w:spacing w:after="200"/>
      </w:pPr>
      <w:r>
        <w:t xml:space="preserve">Parallel PeerConnections became standard practice for handling multiple media types, separate data channels, or auxiliary processing.</w:t>
      </w:r>
      <w:r>
        <w:rPr>
          <w:vertAlign w:val="superscript"/>
        </w:rPr>
        <w:t xml:space="preserve">8</w:t>
      </w:r>
      <w:r>
        <w:t xml:space="preserve"> A single video call might involve three or more PeerConnection objects: one for primary audio/video, another for screen sharing, a third for data exchange. From the user’s perspective, these constituted one interaction. From the architecture’s perspective, they were independent sessions requiring external coordination.</w:t>
      </w:r>
    </w:p>
    <w:p>
      <w:pPr>
        <w:spacing w:after="200"/>
      </w:pPr>
      <w:r>
        <w:t xml:space="preserve">Again, there was no articulation of session singularity as a control requirement. The WebRTC specifications document renegotiation mechanisms and connection management but do not define requirements for maintaining unified session identity across orchestration boundaries.</w:t>
      </w:r>
      <w:r>
        <w:rPr>
          <w:vertAlign w:val="superscript"/>
        </w:rPr>
        <w:t xml:space="preserve">9</w:t>
      </w:r>
      <w:r>
        <w:t xml:space="preserve"> Performance was cheap enough, complexity manageable enough, that fragmentation remained tolerable.</w:t>
      </w:r>
    </w:p>
    <w:p>
      <w:pPr>
        <w:pStyle w:val="Heading2"/>
        <w:spacing w:after="160" w:before="280"/>
      </w:pPr>
      <w:r>
        <w:t xml:space="preserve">2.4 Zero Trust and the Governance Juncture</w:t>
      </w:r>
    </w:p>
    <w:p>
      <w:pPr>
        <w:spacing w:after="200"/>
      </w:pPr>
      <w:r>
        <w:t xml:space="preserve">A third recognition point emerged when Zero Trust security models challenged the assumption that trust could be inherited from network location. The perimeter was no longer a reliable authority boundary. Users, devices, applications, services, and workloads required repeated validation rather than implicit trust.</w:t>
      </w:r>
    </w:p>
    <w:p>
      <w:pPr>
        <w:spacing w:after="200"/>
      </w:pPr>
      <w:r>
        <w:t xml:space="preserve">This was a major conceptual shift. It exposed that authority could not remain static. Trust posture had to become dynamic, contextual, and continuously re-evaluated.</w:t>
      </w:r>
      <w:r>
        <w:rPr>
          <w:vertAlign w:val="superscript"/>
        </w:rPr>
        <w:t xml:space="preserve">10</w:t>
      </w:r>
      <w:r>
        <w:t xml:space="preserve"> However, Zero Trust evolved primarily as a security and access-control architecture, not as a general architecture for governing live sessions. It addressed whether a subject, device, workload, or service should be allowed to access a resource. It did not define the live interaction itself as the persistent authority boundary.</w:t>
      </w:r>
    </w:p>
    <w:p>
      <w:pPr>
        <w:spacing w:after="200"/>
      </w:pPr>
      <w:r>
        <w:t xml:space="preserve">As a result, Zero Trust improved validation inside fragmented systems without eliminating fragmentation as the organizing principle. Identity providers, device posture services, policy engines, microsegmentation systems, application services, recording systems, transcription systems, AI services, and audit systems continued to maintain separate control contexts. Trust decisions became more frequent, but session authority remained externalized.</w:t>
      </w:r>
    </w:p>
    <w:p>
      <w:pPr>
        <w:spacing w:after="200"/>
      </w:pPr>
      <w:r>
        <w:t xml:space="preserve">This distinction matters. A system can authenticate a user, authorize a workload, inspect a request, and segment a network path while still failing to govern the live interaction as a single authority-bearing event. The question is no longer only "should this entity access this resource?" It is also "does this state transition remain authorized within the current session, given the participants, purpose, modality, policy, jurisdiction, compute path, and prior authority chain?"</w:t>
      </w:r>
    </w:p>
    <w:p>
      <w:pPr>
        <w:spacing w:after="200"/>
      </w:pPr>
      <w:r>
        <w:t xml:space="preserve">In retrospect, Zero Trust created a conceptual opening for session-native governance. It showed that static trust assumptions were no longer adequate. But it did not create a sufficient forcing mechanism to move real-time communication architecture from fragmented control contexts to session-scoped authority. The other pressures had not yet collapsed. AI pipelines, accessibility synchronization, residency enforcement, auxiliary streams, runtime auditability, and edge compute had not yet converged at the same operational boundary.</w:t>
      </w:r>
    </w:p>
    <w:p>
      <w:pPr>
        <w:spacing w:after="200"/>
      </w:pPr>
      <w:r>
        <w:t xml:space="preserve">Zero Trust was therefore not a failed solution. It was an incomplete recognition point. It identified the failure of perimeter trust, but did not generalize that recognition into continuous session authority.</w:t>
      </w:r>
    </w:p>
    <w:p>
      <w:pPr>
        <w:pStyle w:val="Heading2"/>
        <w:spacing w:after="160" w:before="280"/>
      </w:pPr>
      <w:r>
        <w:t xml:space="preserve">2.5 From Recognition Points to Forcing Function</w:t>
      </w:r>
    </w:p>
    <w:p>
      <w:pPr>
        <w:spacing w:after="200"/>
      </w:pPr>
      <w:r>
        <w:t xml:space="preserve">The earlier architectural junctures did not make the missing primitive unavoidable.</w:t>
      </w:r>
    </w:p>
    <w:p>
      <w:pPr>
        <w:spacing w:after="200"/>
      </w:pPr>
      <w:r>
        <w:t xml:space="preserve">SIP preserved a call-centric lifecycle and enabled scalable signaling, but the session remained primarily an establishment artifact. WebRTC made sessions elastic, allowing tracks, transceivers, data channels, and renegotiation to change during an interaction, but the authority boundary remained implicit. Zero Trust rejected static perimeter trust, but still distributed authority across identity, network, application, device, and policy systems.</w:t>
      </w:r>
    </w:p>
    <w:p>
      <w:pPr>
        <w:spacing w:after="200"/>
      </w:pPr>
      <w:r>
        <w:t xml:space="preserve">Each juncture exposed part of the same direction. None imposed enough pressure to reverse the industry preference for fragmentation. Fragmentation had real benefits: modularity, horizontal scaling, deployment independence, fault isolation, vendor specialization, and faster feature development. The architecture remained tolerable as long as the relevant constraints could be reconciled outside the session.</w:t>
      </w:r>
    </w:p>
    <w:p>
      <w:pPr>
        <w:spacing w:after="200"/>
      </w:pPr>
      <w:r>
        <w:t xml:space="preserve">The forcing function appears when independent constraints collapse into the same live interaction.</w:t>
      </w:r>
    </w:p>
    <w:p>
      <w:pPr>
        <w:spacing w:after="200"/>
      </w:pPr>
      <w:r>
        <w:t xml:space="preserve">Accessibility is no longer only a feature checklist. The accommodation must remain synchronized with the experience while participants, devices, modalities, and network conditions change.</w:t>
      </w:r>
    </w:p>
    <w:p>
      <w:pPr>
        <w:spacing w:after="200"/>
      </w:pPr>
      <w:r>
        <w:t xml:space="preserve">Zero Trust is no longer only an access decision at a boundary. Trust posture must be re-evaluated as the interaction evolves and as tools, services, agents, and auxiliary streams become active.</w:t>
      </w:r>
    </w:p>
    <w:p>
      <w:pPr>
        <w:spacing w:after="200"/>
      </w:pPr>
      <w:r>
        <w:t xml:space="preserve">Data residency is no longer only a tenant or deployment configuration. Jurisdictional constraints may differ by participant, data type, stream, workload, storage destination, and moment of execution.</w:t>
      </w:r>
    </w:p>
    <w:p>
      <w:pPr>
        <w:spacing w:after="200"/>
      </w:pPr>
      <w:r>
        <w:t xml:space="preserve">AI is no longer only an auxiliary application. Inference, memory, tool calls, summarization, translation, agent delegation, and decision support increasingly alter the state of the interaction itself.</w:t>
      </w:r>
    </w:p>
    <w:p>
      <w:pPr>
        <w:spacing w:after="200"/>
      </w:pPr>
      <w:r>
        <w:t xml:space="preserve">Auditability is no longer only retrospective logging. Regulated systems must be able to show that the correct policy decision governed the action before the state transition occurred.</w:t>
      </w:r>
    </w:p>
    <w:p>
      <w:pPr>
        <w:spacing w:after="200"/>
      </w:pPr>
      <w:r>
        <w:t xml:space="preserve">Transport evolution is no longer only a bandwidth or latency improvement. Handoff, edge placement, multipath behavior, satellite integration, and heterogeneous access increase the rate at which the underlying transport and compute environment changes during a single user-visible interaction.</w:t>
      </w:r>
    </w:p>
    <w:p>
      <w:pPr>
        <w:spacing w:after="200"/>
      </w:pPr>
      <w:r>
        <w:t xml:space="preserve">These pressures are often discussed as separate domains. Operationally, they converge at the same place: the live session. A live interaction may simultaneously require accessibility negotiation, trust re-evaluation, AI pipeline selection, residency routing, compute migration, recording policy, and audit continuity. If each decision is governed by a separate subsystem, the architecture must continuously reconcile authority across control contexts that were never designed to share one session identity.</w:t>
      </w:r>
    </w:p>
    <w:p>
      <w:pPr>
        <w:spacing w:after="200"/>
      </w:pPr>
      <w:r>
        <w:t xml:space="preserve">This is the coordination failure.</w:t>
      </w:r>
    </w:p>
    <w:p>
      <w:pPr>
        <w:spacing w:after="200"/>
      </w:pPr>
      <w:r>
        <w:t xml:space="preserve">The remedy class is not more orchestration in the ordinary sense. Additional policy engines, sidecars, brokers, gateways, agents, and observability layers can improve visibility, but they do not by themselves create a persistent authority boundary. They may even increase coordination cost by multiplying the number of control surfaces that must be synchronized.</w:t>
      </w:r>
    </w:p>
    <w:p>
      <w:pPr>
        <w:spacing w:after="200"/>
      </w:pPr>
      <w:r>
        <w:t xml:space="preserve">The architectural requirement is subtractive: collapse governance decisions that affect the same live interaction into a session-scoped authority boundary. The session must remain the invariant while internal state changes. Participants may join or leave. Modalities may activate or deactivate. Compute may migrate. Trust posture may change. Residency constraints may alter routing. AI pipelines may be admitted, downgraded, or revoked. Accessibility streams may be negotiated or torn down. Audit records may be extended. But the authority boundary governing those changes must remain continuous.</w:t>
      </w:r>
    </w:p>
    <w:p>
      <w:pPr>
        <w:spacing w:after="200"/>
      </w:pPr>
      <w:r>
        <w:t xml:space="preserve">This is the missing control layer.</w:t>
      </w:r>
    </w:p>
    <w:p>
      <w:pPr>
        <w:pStyle w:val="Heading2"/>
        <w:spacing w:after="160" w:before="280"/>
      </w:pPr>
      <w:r>
        <w:t xml:space="preserve">2.6 Platform Unification and the Fragmentation Strategy</w:t>
      </w:r>
    </w:p>
    <w:p>
      <w:pPr>
        <w:spacing w:after="200"/>
      </w:pPr>
      <w:r>
        <w:t xml:space="preserve">Modern platforms unified user experience by hiding architectural fragmentation behind product layers. Internally, sessions multiplied. Sidecar services emerged: recording operated out-of-band, transcription ran in parallel pipelines, analytics consumed mirrored streams, compliance systems captured independent copies. Each auxiliary function maintained its own session context, coordinated through external mechanisms.</w:t>
      </w:r>
    </w:p>
    <w:p>
      <w:pPr>
        <w:spacing w:after="200"/>
      </w:pPr>
      <w:r>
        <w:t xml:space="preserve">Functionality improved dramatically. Architectural coherence did not. Fragmentation became not just acceptable but standard practice, the solution rather than a compromise.</w:t>
      </w:r>
    </w:p>
    <w:p>
      <w:pPr>
        <w:spacing w:after="200"/>
      </w:pPr>
      <w:r>
        <w:t xml:space="preserve">This strategy succeeded because operational benefits outweighed coordination costs. Modularity simplified debugging: failures isolated to specific services. Independent scaling allowed targeted resource allocation: AI pipelines could scale differently than media transport. Risk management improved: experimental features could deploy without endangering core functionality.</w:t>
      </w:r>
      <w:r>
        <w:rPr>
          <w:vertAlign w:val="superscript"/>
        </w:rPr>
        <w:t xml:space="preserve">11</w:t>
      </w:r>
    </w:p>
    <w:p>
      <w:pPr>
        <w:spacing w:after="200"/>
      </w:pPr>
      <w:r>
        <w:t xml:space="preserve">For fifteen years, these advantages justified the architecture. They no longer do.</w:t>
      </w:r>
    </w:p>
    <w:p>
      <w:pPr>
        <w:pStyle w:val="Heading2"/>
        <w:spacing w:after="160" w:before="280"/>
      </w:pPr>
      <w:r>
        <w:t xml:space="preserve">2.7 Prior Approaches and Their Limits</w:t>
      </w:r>
    </w:p>
    <w:p>
      <w:pPr>
        <w:spacing w:after="200"/>
      </w:pPr>
      <w:r>
        <w:t xml:space="preserve">Existing work on session management falls into distinct categories, none of which establish single-session orchestration as an architectural requirement:</w:t>
      </w:r>
    </w:p>
    <w:p>
      <w:pPr>
        <w:spacing w:after="200"/>
      </w:pPr>
      <w:r>
        <w:t xml:space="preserve">Standards-based session control includes SIP (RFC 3261), WebRTC specifications, Interactive Connectivity Establishment (ICE, RFC 8445), and Secure Real-time Transport Protocol (SRTP, RFC 3711). These optimize component-level concerns (signaling, peer negotiation, network traversal, media security) without defining whole-session governance.</w:t>
      </w:r>
      <w:r>
        <w:rPr>
          <w:vertAlign w:val="superscript"/>
        </w:rPr>
        <w:t xml:space="preserve">12</w:t>
      </w:r>
      <w:r>
        <w:t xml:space="preserve"> Sessions remain negotiated artifacts rather than governed entities.</w:t>
      </w:r>
    </w:p>
    <w:p>
      <w:pPr>
        <w:spacing w:after="200"/>
      </w:pPr>
      <w:r>
        <w:t xml:space="preserve">Session mobility frameworks address continuity across network handoffs or device migration. 3GPP’s 5G specifications (TS 23.501, TS 23.502) define session continuity for cellular networks; SIP session timers maintain signaling liveness.</w:t>
      </w:r>
      <w:r>
        <w:rPr>
          <w:vertAlign w:val="superscript"/>
        </w:rPr>
        <w:t xml:space="preserve">13</w:t>
      </w:r>
      <w:r>
        <w:t xml:space="preserve"> These treat continuity as a transport-layer concern, ensuring connections survive network changes. They do not govern orchestration, policy enforcement, or computational routing within the session itself.</w:t>
      </w:r>
    </w:p>
    <w:p>
      <w:pPr>
        <w:spacing w:after="200"/>
      </w:pPr>
      <w:r>
        <w:t xml:space="preserve">Platform-specific implementations may use unified session management internally, but this remains proprietary implementation detail rather than disclosed architectural requirement. Platforms like Zoom, Microsoft Teams, and Google Meet have evolved sophisticated orchestration systems, but these are product implementations, not constraint specifications that other systems must satisfy.</w:t>
      </w:r>
    </w:p>
    <w:p>
      <w:pPr>
        <w:spacing w:after="200"/>
      </w:pPr>
      <w:r>
        <w:t xml:space="preserve">The gap is not capability but requirement. Existing systems can implement continuous session identity. Standards and platforms do not mandate it as the architectural foundation for orchestration across policy, computation, and auxiliary services. This distinction matters: a constraint-based architecture differs fundamentally from an implementation choice.</w:t>
      </w:r>
    </w:p>
    <w:p>
      <w:pPr>
        <w:pStyle w:val="Heading1"/>
        <w:spacing w:after="200" w:before="360"/>
      </w:pPr>
      <w:r>
        <w:t xml:space="preserve">III. The Convergence: Why Current Architectures Fail</w:t>
      </w:r>
    </w:p>
    <w:p>
      <w:pPr>
        <w:pStyle w:val="Heading2"/>
        <w:spacing w:after="160" w:before="280"/>
      </w:pPr>
      <w:r>
        <w:t xml:space="preserve">3.1 Independent Pressures That No Longer Remain Independent</w:t>
      </w:r>
    </w:p>
    <w:p>
      <w:pPr>
        <w:spacing w:after="200"/>
      </w:pPr>
      <w:r>
        <w:t xml:space="preserve">Several forces evolved on separate trajectories. None were designed to interact. They now collide in ways that fragmented architectures cannot accommodate.</w:t>
      </w:r>
    </w:p>
    <w:p>
      <w:pPr>
        <w:pStyle w:val="Heading3"/>
        <w:spacing w:after="120" w:before="200"/>
      </w:pPr>
      <w:r>
        <w:rPr>
          <w:i/>
          <w:iCs/>
        </w:rPr>
        <w:t xml:space="preserve">Zero Trust Security</w:t>
      </w:r>
    </w:p>
    <w:p>
      <w:pPr>
        <w:spacing w:after="200"/>
      </w:pPr>
      <w:r>
        <w:t xml:space="preserve">Traditional security models assumed stable posture during interaction: authenticate at session establishment, maintain trust until teardown. Zero Trust architectures require continuous verification and dynamic policy adjustment during the session.</w:t>
      </w:r>
      <w:r>
        <w:rPr>
          <w:vertAlign w:val="superscript"/>
        </w:rPr>
        <w:t xml:space="preserve">14</w:t>
      </w:r>
    </w:p>
    <w:p>
      <w:pPr>
        <w:spacing w:after="200"/>
      </w:pPr>
      <w:r>
        <w:t xml:space="preserve">In fragmented architectures, this creates multiplicative enforcement complexity. Each auxiliary service (transcription, recording, AI processing) operates in its own session context with separate policy state. A mid-session policy change (user joins from restricted jurisdiction, classification level changes, consent is revoked) must propagate across all fragments. Policy consistency becomes an inference problem rather than an enforcement guarantee.</w:t>
      </w:r>
    </w:p>
    <w:p>
      <w:pPr>
        <w:spacing w:after="200"/>
      </w:pPr>
      <w:r>
        <w:t xml:space="preserve">External coordination cannot solve this. The fundamental issue is that policy enforcement requires knowing what constitutes "the session": which participants, which data flows, which computational processes are in-scope for a given policy decision. Fragmentation makes this boundary indefinite.</w:t>
      </w:r>
    </w:p>
    <w:p>
      <w:pPr>
        <w:pStyle w:val="Heading3"/>
        <w:spacing w:after="120" w:before="200"/>
      </w:pPr>
      <w:r>
        <w:rPr>
          <w:i/>
          <w:iCs/>
        </w:rPr>
        <w:t xml:space="preserve">The AI Efficiency Paradox</w:t>
      </w:r>
    </w:p>
    <w:p>
      <w:pPr>
        <w:spacing w:after="200"/>
      </w:pPr>
      <w:r>
        <w:t xml:space="preserve">Artificial intelligence adds extraordinary capability to real-time systems: live transcription, translation, content moderation, summarization, meeting assistance. It also multiplies computational, power, and coordination costs in ways that parallel architectures amplify.</w:t>
      </w:r>
      <w:r>
        <w:rPr>
          <w:vertAlign w:val="superscript"/>
        </w:rPr>
        <w:t xml:space="preserve">15</w:t>
      </w:r>
    </w:p>
    <w:p>
      <w:pPr>
        <w:spacing w:after="200"/>
      </w:pPr>
      <w:r>
        <w:t xml:space="preserve">Consider a 50-participant meeting with AI features:</w:t>
      </w:r>
    </w:p>
    <w:p>
      <w:pPr>
        <w:spacing w:after="200"/>
      </w:pPr>
      <w:r>
        <w:t xml:space="preserve">Fragmented approach: 50 peer connections (base topology); 50 parallel transcription pipelines (one per audio stream); 50 translation engines (assuming multi-language support); independent recording streams; coordination overhead of O(n·m) where n equals participants and m equals auxiliary services; result: 2,500+ discrete coordination points.</w:t>
      </w:r>
    </w:p>
    <w:p>
      <w:pPr>
        <w:spacing w:after="200"/>
      </w:pPr>
      <w:r>
        <w:t xml:space="preserve">Unified approach: 1 session identity; dynamic routing to shared processing pools; unified policy enforcement across all computational resources; coordination overhead of O(n + m); result: approximately 100 coordination points.</w:t>
      </w:r>
    </w:p>
    <w:p>
      <w:pPr>
        <w:spacing w:after="200"/>
      </w:pPr>
      <w:r>
        <w:t xml:space="preserve">As participant count scales or auxiliary services multiply (add accessibility features, compliance monitoring, quality analysis, content moderation), fragmented coordination grows geometrically while unified coordination grows linearly.</w:t>
      </w:r>
      <w:r>
        <w:rPr>
          <w:vertAlign w:val="superscript"/>
        </w:rPr>
        <w:t xml:space="preserve">16</w:t>
      </w:r>
    </w:p>
    <w:p>
      <w:pPr>
        <w:spacing w:after="200"/>
      </w:pPr>
      <w:r>
        <w:t xml:space="preserve">In practice, AI features commonly run as service-side pipelines that process audio separately from the primary media path and introduce their own scaling limits and regional constraints, increasing operational cost and coordination burden.</w:t>
      </w:r>
      <w:r>
        <w:rPr>
          <w:vertAlign w:val="superscript"/>
        </w:rPr>
        <w:t xml:space="preserve">17</w:t>
      </w:r>
      <w:r>
        <w:t xml:space="preserve"> The efficiency paradox manifests when each AI feature requires duplicate infrastructure across fragmented sessions.</w:t>
      </w:r>
    </w:p>
    <w:p>
      <w:pPr>
        <w:pStyle w:val="Heading3"/>
        <w:spacing w:after="120" w:before="200"/>
      </w:pPr>
      <w:r>
        <w:rPr>
          <w:i/>
          <w:iCs/>
        </w:rPr>
        <w:t xml:space="preserve">Accessibility as Native Requirement</w:t>
      </w:r>
    </w:p>
    <w:p>
      <w:pPr>
        <w:spacing w:after="200"/>
      </w:pPr>
      <w:r>
        <w:t xml:space="preserve">Accessibility has transitioned from post-hoc feature to regulatory mandate. The European Accessibility Act comes into effect on 28 June 2025; accessibility obligations for information and communication technology are enforced through procurement and regulatory regimes.</w:t>
      </w:r>
      <w:r>
        <w:rPr>
          <w:vertAlign w:val="superscript"/>
        </w:rPr>
        <w:t xml:space="preserve">18</w:t>
      </w:r>
      <w:r>
        <w:t xml:space="preserve"> Post-processing approaches are often insufficient for real-time interactions in practice.</w:t>
      </w:r>
    </w:p>
    <w:p>
      <w:pPr>
        <w:spacing w:after="200"/>
      </w:pPr>
      <w:r>
        <w:t xml:space="preserve">Live captions, sign language interpretation, audio description, and assistive modalities require real-time negotiation within the interaction itself. In fragmented architectures, accessibility becomes another parallel pipeline, one more sidecar service with its own session context, policy enforcement, and failure modes.</w:t>
      </w:r>
    </w:p>
    <w:p>
      <w:pPr>
        <w:spacing w:after="200"/>
      </w:pPr>
      <w:r>
        <w:t xml:space="preserve">The regulatory requirement is not that accessibility features exist, but that they function as part of the interaction with the same reliability, security, and privacy guarantees. Fragmentation undermines this by making accessibility an auxiliary concern rather than a native capability.</w:t>
      </w:r>
    </w:p>
    <w:p>
      <w:pPr>
        <w:pStyle w:val="Heading3"/>
        <w:spacing w:after="120" w:before="200"/>
      </w:pPr>
      <w:r>
        <w:rPr>
          <w:i/>
          <w:iCs/>
        </w:rPr>
        <w:t xml:space="preserve">Data Residency as Enforceable Constraint</w:t>
      </w:r>
    </w:p>
    <w:p>
      <w:pPr>
        <w:spacing w:after="200"/>
      </w:pPr>
      <w:r>
        <w:t xml:space="preserve">Data residency has evolved from declarative policy to enforceable mandate. The EU’s GDPR, China’s Data Security Law, and various sector-specific regulations now require not inference but proof of data locality.</w:t>
      </w:r>
      <w:r>
        <w:rPr>
          <w:vertAlign w:val="superscript"/>
        </w:rPr>
        <w:t xml:space="preserve">19</w:t>
      </w:r>
    </w:p>
    <w:p>
      <w:pPr>
        <w:spacing w:after="200"/>
      </w:pPr>
      <w:r>
        <w:t xml:space="preserve">In fragmented architectures where auxiliary services operate independently, data residency becomes a coordination problem: ensuring that media, transcripts, recordings, AI processing, and analytics all respect the same geographical constraints requires external verification across session fragments. Detached pipelines turn compliance from deterministic enforcement into probabilistic inference.</w:t>
      </w:r>
    </w:p>
    <w:p>
      <w:pPr>
        <w:spacing w:after="200"/>
      </w:pPr>
      <w:r>
        <w:t xml:space="preserve">When a participant from a restricted jurisdiction joins mid-session, policy must propagate immediately across all processing: media routing changes, AI features may need to disable, recording may need to segregate streams. In a fragmented architecture, this requires synchronized updates across independent contexts. Eventual consistency is not sufficient. Regulation requires deterministic enforcement.</w:t>
      </w:r>
    </w:p>
    <w:p>
      <w:pPr>
        <w:pStyle w:val="Heading3"/>
        <w:spacing w:after="120" w:before="200"/>
      </w:pPr>
      <w:r>
        <w:rPr>
          <w:i/>
          <w:iCs/>
        </w:rPr>
        <w:t xml:space="preserve">Transport Saturation Without Control Abstraction</w:t>
      </w:r>
    </w:p>
    <w:p>
      <w:pPr>
        <w:spacing w:after="200"/>
      </w:pPr>
      <w:r>
        <w:t xml:space="preserve">Network performance continues to improve across cellular, Wi-Fi, and satellite systems. As latency falls and capacity rises, transport ceases to be the limiting factor, and coordination becomes the bottleneck.</w:t>
      </w:r>
    </w:p>
    <w:p>
      <w:pPr>
        <w:spacing w:after="200"/>
      </w:pPr>
      <w:r>
        <w:t xml:space="preserve">Faster transport does not resolve coordination failures. It accelerates them. Lower latency makes coordination overhead more visible. Higher bandwidth enables more parallel streams, multiplying the coordination burden. Next-generation transport amplifies architectural weakness rather than masking it.</w:t>
      </w:r>
    </w:p>
    <w:p>
      <w:pPr>
        <w:spacing w:after="200"/>
      </w:pPr>
      <w:r>
        <w:t xml:space="preserve">The gap is not transport capability but control abstraction. We have the pipes but lack the valve system.</w:t>
      </w:r>
    </w:p>
    <w:p>
      <w:pPr>
        <w:pStyle w:val="Heading2"/>
        <w:spacing w:after="160" w:before="280"/>
      </w:pPr>
      <w:r>
        <w:t xml:space="preserve">3.2 Why Incremental Fixes Fail</w:t>
      </w:r>
    </w:p>
    <w:p>
      <w:pPr>
        <w:spacing w:after="200"/>
      </w:pPr>
      <w:r>
        <w:t xml:space="preserve">The prevailing response to these pressures has been additive: deploy new orchestration layers, stack additional policy engines, attach auxiliary processing services. This approach succeeded when pressures evolved independently. It fails when they converge.</w:t>
      </w:r>
    </w:p>
    <w:p>
      <w:pPr>
        <w:spacing w:after="200"/>
      </w:pPr>
      <w:r>
        <w:t xml:space="preserve">The mathematical reality is unfavorable. Existing orchestration strategies apply linear control logic to systems whose complexity now scales exponentially with participants, policies, modalities, and auxiliary computation.</w:t>
      </w:r>
      <w:r>
        <w:rPr>
          <w:vertAlign w:val="superscript"/>
        </w:rPr>
        <w:t xml:space="preserve">20</w:t>
      </w:r>
      <w:r>
        <w:t xml:space="preserve"> Each addition multiplies coordination across identities, enforcement jurisdictions, and processing boundaries.</w:t>
      </w:r>
    </w:p>
    <w:p>
      <w:pPr>
        <w:spacing w:after="200"/>
      </w:pPr>
      <w:r>
        <w:t xml:space="preserve">More bandwidth does not resolve this mismatch. It amplifies failures. More compute worsens the efficiency paradox by enabling even more parallel pipelines. Post-hoc governance satisfies neither regulators (who require real-time enforcement) nor operators (who cannot verify policy consistency across fragments).</w:t>
      </w:r>
    </w:p>
    <w:p>
      <w:pPr>
        <w:spacing w:after="200"/>
      </w:pPr>
      <w:r>
        <w:t xml:space="preserve">Resource masking (deploying more power, more compute, more infrastructure) delays failure but does not prevent it. As orchestration, policy, and computation scale together, coordination cost grows faster than resource capacity. Fragmentation reasserts itself once linear resource growth encounters exponential coordination complexity.</w:t>
      </w:r>
    </w:p>
    <w:p>
      <w:pPr>
        <w:spacing w:after="200"/>
      </w:pPr>
      <w:r>
        <w:t xml:space="preserve">The result is not gradual degradation but architectural exhaustion. Systems begin failing not because any single component breaks, but because coordination across fragments becomes intractable.</w:t>
      </w:r>
    </w:p>
    <w:p>
      <w:pPr>
        <w:pStyle w:val="Heading2"/>
        <w:spacing w:after="160" w:before="280"/>
      </w:pPr>
      <w:r>
        <w:t xml:space="preserve">3.3 The Fragmentation Trade-off Reversal</w:t>
      </w:r>
    </w:p>
    <w:p>
      <w:pPr>
        <w:spacing w:after="200"/>
      </w:pPr>
      <w:r>
        <w:t xml:space="preserve">Fragmentation persisted for two decades because it offered genuine operational advantages. Modularity simplified debugging by isolating failures to specific services. Independent scaling allowed targeted resource allocation. AI pipelines could scale differently than media transport. Risk management improved: experimental features could deploy without endangering core functionality. These benefits were real, and they justified the architecture.</w:t>
      </w:r>
      <w:r>
        <w:rPr>
          <w:vertAlign w:val="superscript"/>
        </w:rPr>
        <w:t xml:space="preserve">21</w:t>
      </w:r>
    </w:p>
    <w:p>
      <w:pPr>
        <w:spacing w:after="200"/>
      </w:pPr>
      <w:r>
        <w:t xml:space="preserve">That calculus has reversed. The operational simplicity that made fragmentation attractive now costs more than it saves. When every new capability requires another parallel pipeline, when policy changes must synchronize across dozens of session contexts, when regulatory enforcement demands deterministic control rather than eventual consistency, the coordination burden exceeds the modularity benefit.</w:t>
      </w:r>
    </w:p>
    <w:p>
      <w:pPr>
        <w:spacing w:after="200"/>
      </w:pPr>
      <w:r>
        <w:t xml:space="preserve">This reversal is evident in operational patterns. Operational experience and incident reporting from platform operators suggest that coordination complexity across auxiliary services increasingly contributes to production incidents. The architecture optimized for operational simplicity has become operationally complex.</w:t>
      </w:r>
    </w:p>
    <w:p>
      <w:pPr>
        <w:pStyle w:val="Heading1"/>
        <w:spacing w:after="200" w:before="360"/>
      </w:pPr>
      <w:r>
        <w:t xml:space="preserve">IV. The Missing Constraint</w:t>
      </w:r>
    </w:p>
    <w:p>
      <w:pPr>
        <w:pStyle w:val="Heading2"/>
        <w:spacing w:after="160" w:before="280"/>
      </w:pPr>
      <w:r>
        <w:t xml:space="preserve">4.1 Why the Path Was Always Open</w:t>
      </w:r>
    </w:p>
    <w:p>
      <w:pPr>
        <w:spacing w:after="200"/>
      </w:pPr>
      <w:r>
        <w:t xml:space="preserve">Existing systems never forbade unified session identity. Standards did not prohibit it. Platforms could have implemented it. The absence was not technical impossibility but lack of requirement.</w:t>
      </w:r>
    </w:p>
    <w:p>
      <w:pPr>
        <w:spacing w:after="200"/>
      </w:pPr>
      <w:r>
        <w:t xml:space="preserve">Fragmentation was an optimization for a different set of pressures. When auxiliary services were limited, when policy was largely static, when computational demands were modest, fragmentation simplified operations without imposing unsustainable coordination costs.</w:t>
      </w:r>
    </w:p>
    <w:p>
      <w:pPr>
        <w:spacing w:after="200"/>
      </w:pPr>
      <w:r>
        <w:t xml:space="preserve">Reduction was never considered necessary.</w:t>
      </w:r>
    </w:p>
    <w:p>
      <w:pPr>
        <w:spacing w:after="200"/>
      </w:pPr>
      <w:r>
        <w:t xml:space="preserve">Leaving a path open is not the same as recognizing its importance. Author review of the IETF RFC repository and Internet-Draft archive did not identify a document that defines continuous session identity as an architectural requirement for orchestration across policy, computation, and auxiliary services.</w:t>
      </w:r>
      <w:r>
        <w:rPr>
          <w:vertAlign w:val="superscript"/>
        </w:rPr>
        <w:t xml:space="preserve">22</w:t>
      </w:r>
      <w:r>
        <w:t xml:space="preserve"> This was not oversight. It was absence of necessity. The pressures that would make this requirement apparent had not yet converged.</w:t>
      </w:r>
    </w:p>
    <w:p>
      <w:pPr>
        <w:pStyle w:val="Heading2"/>
        <w:spacing w:after="160" w:before="280"/>
      </w:pPr>
      <w:r>
        <w:t xml:space="preserve">4.2 Reduction as Architectural Necessity</w:t>
      </w:r>
    </w:p>
    <w:p>
      <w:pPr>
        <w:spacing w:after="200"/>
      </w:pPr>
      <w:r>
        <w:t xml:space="preserve">The path forward is subtractive, not additive. It requires collapsing fragmented contexts into unified session governance, treating the session as a control surface rather than a negotiated artifact.</w:t>
      </w:r>
    </w:p>
    <w:p>
      <w:pPr>
        <w:spacing w:after="200"/>
      </w:pPr>
      <w:r>
        <w:t xml:space="preserve">Subtractive does not mean centralized. It means reducing the number of independent authority contexts that must be reconciled after the fact, not consolidating enforcement into a single physical component.</w:t>
      </w:r>
    </w:p>
    <w:p>
      <w:pPr>
        <w:spacing w:after="200"/>
      </w:pPr>
      <w:r>
        <w:t xml:space="preserve">This is not nostalgia for simpler systems. It is architectural realism about complexity limits. The current approach (adding coordination layers atop fragmented sessions) scales cost faster than capability. Reduction inverts this: establish the session as the coordination primitive, then build auxiliary services within that unified context rather than around it.</w:t>
      </w:r>
    </w:p>
    <w:p>
      <w:pPr>
        <w:spacing w:after="200"/>
      </w:pPr>
      <w:r>
        <w:t xml:space="preserve">The distinction is fundamental. In fragmented architectures, orchestration coordinates between sessions. In unified architectures, orchestration operates within a session. The former requires external synchronization across independent contexts. The latter requires internal routing within a governed entity.</w:t>
      </w:r>
    </w:p>
    <w:p>
      <w:pPr>
        <w:pStyle w:val="Heading2"/>
        <w:spacing w:after="160" w:before="280"/>
      </w:pPr>
      <w:r>
        <w:t xml:space="preserve">4.3 Distributed Authority Without Monolithic Control</w:t>
      </w:r>
    </w:p>
    <w:p>
      <w:pPr>
        <w:spacing w:after="200"/>
      </w:pPr>
      <w:r>
        <w:t xml:space="preserve">The control layer described in this paper is logically unified but operationally distributed. A session-scoped authority boundary should not be confused with a monolithic control plane. The requirement is logical unity, not physical centralization. A system may distribute enforcement points across media servers, edge nodes, identity systems, AI services, accessibility services, and audit services, provided those enforcement points operate under the same session authority and preserve a common view of which state transitions are permitted.</w:t>
      </w:r>
    </w:p>
    <w:p>
      <w:pPr>
        <w:spacing w:after="200"/>
      </w:pPr>
      <w:r>
        <w:t xml:space="preserve">This distinction is critical for real-time systems. Auxiliary functions must be able to fail, degrade, migrate, or be revoked without necessarily terminating the underlying interaction. A transcription service may fail while media continues. An AI assistant may be removed while the meeting persists. A residency constraint may require rerouting or disabling a processing path without ending the session. The control layer therefore must define the authority boundary for change, not become a single operational dependency whose failure collapses the session.</w:t>
      </w:r>
    </w:p>
    <w:p>
      <w:pPr>
        <w:spacing w:after="200"/>
      </w:pPr>
      <w:r>
        <w:t xml:space="preserve">The architectural requirement is that distributed enforcement remain session-coherent. Local components may cache, replicate, or enforce delegated authority, but their decisions must remain bound to the same persistent session identity, policy state, trust context, and audit chain. In other words, session authority may be implemented as a distributed system, but it must not fragment into independent session authorities.</w:t>
      </w:r>
    </w:p>
    <w:p>
      <w:pPr>
        <w:spacing w:after="200"/>
      </w:pPr>
      <w:r>
        <w:t xml:space="preserve">The same principle applies at the edge. Handoffs, edge migration, satellite links, and heterogeneous access networks require policy decisions to be made close enough to the interaction to preserve real-time behavior. This implies delegated or replicated enforcement, bounded authority leases, revocation semantics, and audit continuity. What must not change is the governing boundary: the live interaction remains the unit of authority even when enforcement is distributed.</w:t>
      </w:r>
    </w:p>
    <w:p>
      <w:pPr>
        <w:pStyle w:val="Heading2"/>
        <w:spacing w:after="160" w:before="280"/>
      </w:pPr>
      <w:r>
        <w:t xml:space="preserve">4.4 The Control Layer Requirement</w:t>
      </w:r>
    </w:p>
    <w:p>
      <w:pPr>
        <w:spacing w:after="200"/>
      </w:pPr>
      <w:r>
        <w:t xml:space="preserve">What is absent is not a protocol, platform, or feature. It is a control layer responsible for preserving continuous session identity and authority across orchestration, policy enforcement, and computational routing.</w:t>
      </w:r>
    </w:p>
    <w:p>
      <w:pPr>
        <w:spacing w:after="200"/>
      </w:pPr>
      <w:r>
        <w:t xml:space="preserve">This layer must satisfy three constraints:</w:t>
      </w:r>
    </w:p>
    <w:p>
      <w:pPr>
        <w:spacing w:after="200"/>
      </w:pPr>
      <w:r>
        <w:rPr>
          <w:b/>
          <w:bCs/>
        </w:rPr>
        <w:t xml:space="preserve">Session continuity: </w:t>
      </w:r>
      <w:r>
        <w:t xml:space="preserve">Maintain a single, persistent session identity through all orchestration changes (participant additions/removals, policy updates, media renegotiations, auxiliary service routing) without fragmenting into multiple contexts requiring external coordination.</w:t>
      </w:r>
    </w:p>
    <w:p>
      <w:pPr>
        <w:spacing w:after="200"/>
      </w:pPr>
      <w:r>
        <w:rPr>
          <w:b/>
          <w:bCs/>
        </w:rPr>
        <w:t xml:space="preserve">Transport agnosticism: </w:t>
      </w:r>
      <w:r>
        <w:t xml:space="preserve">Operate independently of underlying transport mechanisms (WebRTC, SIP, proprietary protocols) such that the constraint applies regardless of how media and data are actually moved.</w:t>
      </w:r>
    </w:p>
    <w:p>
      <w:pPr>
        <w:spacing w:after="200"/>
      </w:pPr>
      <w:r>
        <w:rPr>
          <w:b/>
          <w:bCs/>
        </w:rPr>
        <w:t xml:space="preserve">Computational transparency: </w:t>
      </w:r>
      <w:r>
        <w:t xml:space="preserve">Route computational resources (AI processing, recording, transcription, analytics) within the session’s policy boundary without creating separate session contexts for each auxiliary service.</w:t>
      </w:r>
    </w:p>
    <w:p>
      <w:pPr>
        <w:spacing w:after="200"/>
      </w:pPr>
      <w:r>
        <w:t xml:space="preserve">Any approach that violates these constraints reintroduces fragmentation under a different name. The layer must govern what occurs within an interaction rather than around it. Its purpose is coherence, not optimization.</w:t>
      </w:r>
    </w:p>
    <w:p>
      <w:pPr>
        <w:spacing w:after="200"/>
      </w:pPr>
      <w:r>
        <w:t xml:space="preserve">In this paper, this architectural requirement is referred to as single-session orchestration and adaptive routing (SSOAR).</w:t>
      </w:r>
      <w:r>
        <w:rPr>
          <w:vertAlign w:val="superscript"/>
        </w:rPr>
        <w:t xml:space="preserve">23</w:t>
      </w:r>
      <w:r>
        <w:t xml:space="preserve"> The terminology is secondary to the constraint it reflects: that real-time systems must maintain unified session governance as an architectural foundation rather than an implementation option.</w:t>
      </w:r>
    </w:p>
    <w:p>
      <w:pPr>
        <w:spacing w:after="200"/>
      </w:pPr>
      <w:r>
        <w:t xml:space="preserve">This paper does not specify a protocol, wire format, API, or implementation. It identifies the architectural constraint that any adequate implementation must satisfy: preserve session continuity and authority across all orchestration, policy, and computational requirements.</w:t>
      </w:r>
    </w:p>
    <w:p>
      <w:pPr>
        <w:pStyle w:val="Heading1"/>
        <w:spacing w:after="200" w:before="360"/>
      </w:pPr>
      <w:r>
        <w:t xml:space="preserve">V. Implications and Conclusion</w:t>
      </w:r>
    </w:p>
    <w:p>
      <w:pPr>
        <w:pStyle w:val="Heading2"/>
        <w:spacing w:after="160" w:before="280"/>
      </w:pPr>
      <w:r>
        <w:t xml:space="preserve">5.1 Why This Emerges Now</w:t>
      </w:r>
    </w:p>
    <w:p>
      <w:pPr>
        <w:spacing w:after="200"/>
      </w:pPr>
      <w:r>
        <w:t xml:space="preserve">This architectural requirement was not made unavoidable earlier because the pressures were not yet aligned. Fragmentation’s coordination costs remained below its operational benefits. Zero Trust operated at network perimeters, AI was peripheral to core functionality, accessibility was post-hoc, data residency was declarative, and transport limitations masked coordination inefficiency.</w:t>
      </w:r>
    </w:p>
    <w:p>
      <w:pPr>
        <w:spacing w:after="200"/>
      </w:pPr>
      <w:r>
        <w:t xml:space="preserve">The requirement emerges now because independent constraints collapsed simultaneously. Each pressure evolved to the point where it could no longer be satisfied through external coordination. Their convergence exceeded the architectural tolerance of fragmented systems.</w:t>
      </w:r>
    </w:p>
    <w:p>
      <w:pPr>
        <w:spacing w:after="200"/>
      </w:pPr>
      <w:r>
        <w:t xml:space="preserve">This is how foundational shifts occur, not through deliberate design but through pressure convergence that makes previously optional constraints necessary.</w:t>
      </w:r>
    </w:p>
    <w:p>
      <w:pPr>
        <w:pStyle w:val="Heading2"/>
        <w:spacing w:after="160" w:before="280"/>
      </w:pPr>
      <w:r>
        <w:t xml:space="preserve">5.2 What Recognition Enables</w:t>
      </w:r>
    </w:p>
    <w:p>
      <w:pPr>
        <w:spacing w:after="200"/>
      </w:pPr>
      <w:r>
        <w:t xml:space="preserve">Once this control layer requirement is acknowledged, previously intractable problems become architecturally solvable:</w:t>
      </w:r>
    </w:p>
    <w:p>
      <w:pPr>
        <w:spacing w:after="200"/>
      </w:pPr>
      <w:r>
        <w:rPr>
          <w:b/>
          <w:bCs/>
        </w:rPr>
        <w:t xml:space="preserve">Zero Trust becomes enforceable during interaction: </w:t>
      </w:r>
      <w:r>
        <w:t xml:space="preserve">Policy operates on a single session boundary rather than being inferred across fragments. Mid-session policy changes propagate through internal routing rather than external synchronization.</w:t>
      </w:r>
    </w:p>
    <w:p>
      <w:pPr>
        <w:spacing w:after="200"/>
      </w:pPr>
      <w:r>
        <w:rPr>
          <w:b/>
          <w:bCs/>
        </w:rPr>
        <w:t xml:space="preserve">AI becomes governable and efficient: </w:t>
      </w:r>
      <w:r>
        <w:t xml:space="preserve">Computational resources route within unified session context. Coordination overhead scales linearly with services rather than geometrically with service-participant products. The efficiency paradox becomes tractable.</w:t>
      </w:r>
    </w:p>
    <w:p>
      <w:pPr>
        <w:spacing w:after="200"/>
      </w:pPr>
      <w:r>
        <w:rPr>
          <w:b/>
          <w:bCs/>
        </w:rPr>
        <w:t xml:space="preserve">Accessibility becomes native: </w:t>
      </w:r>
      <w:r>
        <w:t xml:space="preserve">Assistive modalities participate as first-class capabilities within the session rather than as parallel pipelines. Regulatory requirements for real-time accommodation become architecturally natural.</w:t>
      </w:r>
    </w:p>
    <w:p>
      <w:pPr>
        <w:spacing w:after="200"/>
      </w:pPr>
      <w:r>
        <w:rPr>
          <w:b/>
          <w:bCs/>
        </w:rPr>
        <w:t xml:space="preserve">Data residency becomes deterministic: </w:t>
      </w:r>
      <w:r>
        <w:t xml:space="preserve">Geographical policy enforcement operates on session-level routing rather than being verified across independent contexts. Compliance transitions from inference to control.</w:t>
      </w:r>
    </w:p>
    <w:p>
      <w:pPr>
        <w:spacing w:after="200"/>
      </w:pPr>
      <w:r>
        <w:rPr>
          <w:b/>
          <w:bCs/>
        </w:rPr>
        <w:t xml:space="preserve">Transport advances regain meaning: </w:t>
      </w:r>
      <w:r>
        <w:t xml:space="preserve">Network performance improvements translate to application capability rather than being consumed by coordination overhead. Control abstraction catches up to transport capability.</w:t>
      </w:r>
    </w:p>
    <w:p>
      <w:pPr>
        <w:spacing w:after="200"/>
      </w:pPr>
      <w:r>
        <w:t xml:space="preserve">None of this requires technological invention. It requires architectural recognition: that the missing layer is not optional anymore.</w:t>
      </w:r>
    </w:p>
    <w:p>
      <w:pPr>
        <w:pStyle w:val="Heading2"/>
        <w:spacing w:after="160" w:before="280"/>
      </w:pPr>
      <w:r>
        <w:t xml:space="preserve">5.3 The Path From Recognition to Realization</w:t>
      </w:r>
    </w:p>
    <w:p>
      <w:pPr>
        <w:spacing w:after="200"/>
      </w:pPr>
      <w:r>
        <w:t xml:space="preserve">Recognition is necessary but not sufficient. Realizing this architectural requirement faces substantial challenges:</w:t>
      </w:r>
    </w:p>
    <w:p>
      <w:pPr>
        <w:spacing w:after="200"/>
      </w:pPr>
      <w:r>
        <w:rPr>
          <w:b/>
          <w:bCs/>
        </w:rPr>
        <w:t xml:space="preserve">Migration economics: </w:t>
      </w:r>
      <w:r>
        <w:t xml:space="preserve">Existing systems represent billions in deployed infrastructure. Transition paths must preserve operational continuity while enabling architectural evolution.</w:t>
      </w:r>
    </w:p>
    <w:p>
      <w:pPr>
        <w:spacing w:after="200"/>
      </w:pPr>
      <w:r>
        <w:rPr>
          <w:b/>
          <w:bCs/>
        </w:rPr>
        <w:t xml:space="preserve">Backward compatibility: </w:t>
      </w:r>
      <w:r>
        <w:t xml:space="preserve">New systems must interoperate with fragmented architectures during transition. The constraint layer cannot demand immediate, universal adoption.</w:t>
      </w:r>
    </w:p>
    <w:p>
      <w:pPr>
        <w:spacing w:after="200"/>
      </w:pPr>
      <w:r>
        <w:rPr>
          <w:b/>
          <w:bCs/>
        </w:rPr>
        <w:t xml:space="preserve">Standards development: </w:t>
      </w:r>
      <w:r>
        <w:t xml:space="preserve">Establishing single-session orchestration as an architectural requirement likely requires standards coordination, either through new specifications or extensions to existing frameworks (WebRTC, SIP, 3GPP).</w:t>
      </w:r>
    </w:p>
    <w:p>
      <w:pPr>
        <w:spacing w:after="200"/>
      </w:pPr>
      <w:r>
        <w:rPr>
          <w:b/>
          <w:bCs/>
        </w:rPr>
        <w:t xml:space="preserve">Platform adoption incentives: </w:t>
      </w:r>
      <w:r>
        <w:t xml:space="preserve">First-mover costs must align with competitive advantages. Platforms adopting unified session governance must see operational or market benefits that offset migration complexity.</w:t>
      </w:r>
    </w:p>
    <w:p>
      <w:pPr>
        <w:spacing w:after="200"/>
      </w:pPr>
      <w:r>
        <w:t xml:space="preserve">These challenges are substantial but not insurmountable. The forcing function is not theoretical elegance but operational necessity. As pressures continue converging, systems that cannot satisfy the unified session requirement will face increasing incidents, regulatory violations, and competitive disadvantage.</w:t>
      </w:r>
    </w:p>
    <w:p>
      <w:pPr>
        <w:pStyle w:val="Heading2"/>
        <w:spacing w:after="160" w:before="280"/>
      </w:pPr>
      <w:r>
        <w:t xml:space="preserve">5.4 Conclusion</w:t>
      </w:r>
    </w:p>
    <w:p>
      <w:pPr>
        <w:spacing w:after="200"/>
      </w:pPr>
      <w:r>
        <w:t xml:space="preserve">Real-time communication systems evolved by solving fragmentation through composition. That strategy succeeded for two decades. Its success has ended.</w:t>
      </w:r>
    </w:p>
    <w:p>
      <w:pPr>
        <w:spacing w:after="200"/>
      </w:pPr>
      <w:r>
        <w:t xml:space="preserve">The failure is not incremental but architectural. Independently evolved pressures (Zero Trust, AI integration, accessibility mandates, data residency enforcement, transport advances) now exceed the coordination capacity of fragmented designs. The missing element is not capability but constraint: a control layer that maintains continuous session identity and authority across orchestration, policy, and computation.</w:t>
      </w:r>
    </w:p>
    <w:p>
      <w:pPr>
        <w:spacing w:after="200"/>
      </w:pPr>
      <w:r>
        <w:t xml:space="preserve">This requirement was not anticipated because it was not necessary until independent constraints converged. Earlier junctures, SIP’s stateless scaling, WebRTC’s elastic sessions, Zero Trust’s continuous validation, each recognized part of the problem without imposing enough pressure to force a solution. Recognition of this gap is the first step. Realization requires departure from the additive logic that has governed real-time systems since the SIP era.</w:t>
      </w:r>
    </w:p>
    <w:p>
      <w:pPr>
        <w:spacing w:after="200"/>
      </w:pPr>
      <w:r>
        <w:t xml:space="preserve">The limits of current architecture are now clear. The path forward, once understood, becomes unavoidable. What remains is the transition from recognition to implementation, from acknowledging the missing constraint to establishing it as architectural foundation.</w:t>
      </w:r>
    </w:p>
    <w:p>
      <w:r>
        <w:br w:type="page"/>
      </w:r>
    </w:p>
    <w:p>
      <w:pPr>
        <w:pStyle w:val="Heading1"/>
        <w:spacing w:after="200" w:before="360"/>
      </w:pPr>
      <w:r>
        <w:t xml:space="preserve">Footnotes</w:t>
      </w:r>
    </w:p>
    <w:p>
      <w:pPr>
        <w:spacing w:after="140"/>
      </w:pPr>
      <w:r>
        <w:rPr>
          <w:b/>
          <w:bCs/>
        </w:rPr>
        <w:t xml:space="preserve">1. </w:t>
      </w:r>
      <w:r>
        <w:t xml:space="preserve">Major collaboration platforms experience regular service disruptions. For example, Microsoft Teams experienced a significant outage on September 13, 2023 affecting messaging and collaboration features. See: Sergiu Gatlan, "Microsoft Teams outage caused by broken Azure load balancing rule," BleepingComputer (Sept. 13, 2023), available at https://www.bleepingcomputer.com/news/microsoft/microsoft-teams-outage-caused-by-broken-azure-load-balancing-rule/. This example illustrates that large-scale RTC platforms can fail due to control-plane and configuration errors, even when underlying transport is not the primary limiting factor.</w:t>
      </w:r>
    </w:p>
    <w:p>
      <w:pPr>
        <w:spacing w:after="140"/>
      </w:pPr>
      <w:r>
        <w:rPr>
          <w:b/>
          <w:bCs/>
        </w:rPr>
        <w:t xml:space="preserve">2. </w:t>
      </w:r>
      <w:r>
        <w:t xml:space="preserve">For circuit-switched telephony fundamentals, see: John G. van Bosse &amp; Fabrizio U. Devetak, Signaling in Telecommunication Networks (Wiley, 2nd ed. 2006).</w:t>
      </w:r>
    </w:p>
    <w:p>
      <w:pPr>
        <w:spacing w:after="140"/>
      </w:pPr>
      <w:r>
        <w:rPr>
          <w:b/>
          <w:bCs/>
        </w:rPr>
        <w:t xml:space="preserve">3. </w:t>
      </w:r>
      <w:r>
        <w:t xml:space="preserve">The transition from circuits to packets preserved call-centric models. See: H. Schulzrinne &amp; J. Rosenberg, "Internet Telephony: Architecture and Protocols," 17 IEEE Network 18 (1999).</w:t>
      </w:r>
    </w:p>
    <w:p>
      <w:pPr>
        <w:spacing w:after="140"/>
      </w:pPr>
      <w:r>
        <w:rPr>
          <w:b/>
          <w:bCs/>
        </w:rPr>
        <w:t xml:space="preserve">4. </w:t>
      </w:r>
      <w:r>
        <w:t xml:space="preserve">Session Initiation Protocol: J. Rosenberg et al., SIP: Session Initiation Protocol, RFC 3261 (Internet Engineering Task Force, June 2002), available at https://www.rfc-editor.org/rfc/rfc3261.</w:t>
      </w:r>
    </w:p>
    <w:p>
      <w:pPr>
        <w:spacing w:after="140"/>
      </w:pPr>
      <w:r>
        <w:rPr>
          <w:b/>
          <w:bCs/>
        </w:rPr>
        <w:t xml:space="preserve">5. </w:t>
      </w:r>
      <w:r>
        <w:t xml:space="preserve">SIP’s stateless proxy model: RFC 3261, § 16 (Proxy Behavior).</w:t>
      </w:r>
    </w:p>
    <w:p>
      <w:pPr>
        <w:spacing w:after="140"/>
      </w:pPr>
      <w:r>
        <w:rPr>
          <w:b/>
          <w:bCs/>
        </w:rPr>
        <w:t xml:space="preserve">6. </w:t>
      </w:r>
      <w:r>
        <w:t xml:space="preserve">The author’s review of publicly available IETF RFCs, Internet-Drafts, and accessible working-group materials from 1996 through 2024, including SIP working group archives, did not identify proposals for maintaining continuous session identity as an architectural requirement distinct from signaling state. IETF RFC repository available at: https://www.rfc-editor.org; IETF Datatracker at: https://datatracker.ietf.org.</w:t>
      </w:r>
    </w:p>
    <w:p>
      <w:pPr>
        <w:spacing w:after="140"/>
      </w:pPr>
      <w:r>
        <w:rPr>
          <w:b/>
          <w:bCs/>
        </w:rPr>
        <w:t xml:space="preserve">7. </w:t>
      </w:r>
      <w:r>
        <w:t xml:space="preserve">WebRTC specifications: A. Bergkvist et al., WebRTC 1.0: Real-Time Communication Between Browsers, W3C Recommendation (26 Jan. 2021), available at https://www.w3.org/TR/webrtc/, with subsequent Recommendation updates published by the W3C WebRTC Working Group.</w:t>
      </w:r>
    </w:p>
    <w:p>
      <w:pPr>
        <w:spacing w:after="140"/>
      </w:pPr>
      <w:r>
        <w:rPr>
          <w:b/>
          <w:bCs/>
        </w:rPr>
        <w:t xml:space="preserve">8. </w:t>
      </w:r>
      <w:r>
        <w:t xml:space="preserve">Multiple PeerConnection patterns are documented in WebRTC implementation guides. See: Sam Dutton, Getting Started with WebRTC (Google Developers, 2014); Serge Lachapelle &amp; Brendan McDonnell, WebRTC Insights (Dialogic, 2020).</w:t>
      </w:r>
    </w:p>
    <w:p>
      <w:pPr>
        <w:spacing w:after="140"/>
      </w:pPr>
      <w:r>
        <w:rPr>
          <w:b/>
          <w:bCs/>
        </w:rPr>
        <w:t xml:space="preserve">9. </w:t>
      </w:r>
      <w:r>
        <w:t xml:space="preserve">The WebRTC specification defines PeerConnection lifecycle and renegotiation but does not establish requirements for unified session identity. See W3C WebRTC 1.0 Recommendation, § 4.4 (RTCPeerConnection Interface).</w:t>
      </w:r>
    </w:p>
    <w:p>
      <w:pPr>
        <w:spacing w:after="140"/>
      </w:pPr>
      <w:r>
        <w:rPr>
          <w:b/>
          <w:bCs/>
        </w:rPr>
        <w:t xml:space="preserve">10. </w:t>
      </w:r>
      <w:r>
        <w:t xml:space="preserve">Zero Trust principles: John Kindervag, Build Security Into Your Network’s DNA: The Zero Trust Network Architecture (Forrester Research, 2010); Rose et al., Zero Trust Architecture, NIST Special Publication 800-207 (Aug. 2020).</w:t>
      </w:r>
    </w:p>
    <w:p>
      <w:pPr>
        <w:spacing w:after="140"/>
      </w:pPr>
      <w:r>
        <w:rPr>
          <w:b/>
          <w:bCs/>
        </w:rPr>
        <w:t xml:space="preserve">11. </w:t>
      </w:r>
      <w:r>
        <w:t xml:space="preserve">The operational benefits of modularity are well-documented in distributed systems literature. See: Michael T. Nygard, Release It!: Design and Deploy Production-Ready Software (Pragmatic Bookshelf, 2nd ed. 2018).</w:t>
      </w:r>
    </w:p>
    <w:p>
      <w:pPr>
        <w:spacing w:after="140"/>
      </w:pPr>
      <w:r>
        <w:rPr>
          <w:b/>
          <w:bCs/>
        </w:rPr>
        <w:t xml:space="preserve">12. </w:t>
      </w:r>
      <w:r>
        <w:t xml:space="preserve">For session control standards: RFC 3261 (SIP); W3C WebRTC 1.0; RFC 8445 (Interactive Connectivity Establishment); RFC 3711 (Secure Real-time Transport Protocol).</w:t>
      </w:r>
    </w:p>
    <w:p>
      <w:pPr>
        <w:spacing w:after="140"/>
      </w:pPr>
      <w:r>
        <w:rPr>
          <w:b/>
          <w:bCs/>
        </w:rPr>
        <w:t xml:space="preserve">13. </w:t>
      </w:r>
      <w:r>
        <w:t xml:space="preserve">3GPP session continuity: 3GPP TS 23.501 § 5.6 (Session Management); 3GPP TS 23.502 § 4.3 (Session Continuity). SIP session timers: S. Donovan, Session Timers in the Session Initiation Protocol, RFC 4028 (April 2005).</w:t>
      </w:r>
    </w:p>
    <w:p>
      <w:pPr>
        <w:spacing w:after="140"/>
      </w:pPr>
      <w:r>
        <w:rPr>
          <w:b/>
          <w:bCs/>
        </w:rPr>
        <w:t xml:space="preserve">14. </w:t>
      </w:r>
      <w:r>
        <w:t xml:space="preserve">See sources cited supra note 10.</w:t>
      </w:r>
    </w:p>
    <w:p>
      <w:pPr>
        <w:spacing w:after="140"/>
      </w:pPr>
      <w:r>
        <w:rPr>
          <w:b/>
          <w:bCs/>
        </w:rPr>
        <w:t xml:space="preserve">15. </w:t>
      </w:r>
      <w:r>
        <w:t xml:space="preserve">For AI computational costs in real-time systems: Emma Strubell et al., "Energy and Policy Considerations for Deep Learning in NLP," 57 Proceedings of the 57th Annual Meeting of the Association for Computational Linguistics 3645 (2019); David Patterson et al., "The Carbon Footprint of Machine Learning Training Will Plateau, Then Shrink," IEEE Computer (July 2022).</w:t>
      </w:r>
    </w:p>
    <w:p>
      <w:pPr>
        <w:spacing w:after="140"/>
      </w:pPr>
      <w:r>
        <w:rPr>
          <w:b/>
          <w:bCs/>
        </w:rPr>
        <w:t xml:space="preserve">16. </w:t>
      </w:r>
      <w:r>
        <w:t xml:space="preserve">Illustrative coordination-count model by the author, grounded in standard distributed-systems complexity literature. See: Nancy Lynch, Distributed Algorithms (Morgan Kaufmann, 1996); Hagit Attiya &amp; Jennifer Welch, Distributed Computing: Fundamentals, Simulations, and Advanced Topics (Wiley, 2nd ed. 2004).</w:t>
      </w:r>
    </w:p>
    <w:p>
      <w:pPr>
        <w:spacing w:after="140"/>
      </w:pPr>
      <w:r>
        <w:rPr>
          <w:b/>
          <w:bCs/>
        </w:rPr>
        <w:t xml:space="preserve">17. </w:t>
      </w:r>
      <w:r>
        <w:t xml:space="preserve">AI features commonly run as service-side pipelines that process media separately from primary session transport. For example, Amazon Chime SDK live transcription integrates with Amazon Transcribe as a service-side component that processes audio streams in separate channels with their own quotas and regional constraints. See: AWS Documentation, "Using Amazon Chime SDK live transcription," available at https://docs.aws.amazon.com/chime-sdk/latest/dg/meeting-transcription.html. Similar architectural patterns are documented across major platforms, where AI services operate as distinct processing contexts requiring coordination with primary session state.</w:t>
      </w:r>
    </w:p>
    <w:p>
      <w:pPr>
        <w:spacing w:after="140"/>
      </w:pPr>
      <w:r>
        <w:rPr>
          <w:b/>
          <w:bCs/>
        </w:rPr>
        <w:t xml:space="preserve">18. </w:t>
      </w:r>
      <w:r>
        <w:t xml:space="preserve">European Accessibility Act: Directive (EU) 2019/882, comes into effect 28 June 2025. See: Accessible EU Centre, "European Accessibility Act," available at https://www.accessible.eu/european-accessibility-act/. US accessibility standards for ICT: 36 CFR Part 1194 (Section 508 Standards).</w:t>
      </w:r>
    </w:p>
    <w:p>
      <w:pPr>
        <w:spacing w:after="140"/>
      </w:pPr>
      <w:r>
        <w:rPr>
          <w:b/>
          <w:bCs/>
        </w:rPr>
        <w:t xml:space="preserve">19. </w:t>
      </w:r>
      <w:r>
        <w:t xml:space="preserve">For data residency regulations: GDPR Art. 44-49 (transfers of personal data to third countries); China Data Security Law (effective Sept. 2021); various sector-specific requirements (financial services, healthcare, government).</w:t>
      </w:r>
    </w:p>
    <w:p>
      <w:pPr>
        <w:spacing w:after="140"/>
      </w:pPr>
      <w:r>
        <w:rPr>
          <w:b/>
          <w:bCs/>
        </w:rPr>
        <w:t xml:space="preserve">20. </w:t>
      </w:r>
      <w:r>
        <w:t xml:space="preserve">Illustrative coordination-count model by the author, grounded in standard distributed-systems complexity literature. For exponential growth with independent coordination points: Leslie Lamport, "The Part-Time Parliament," ACM Transactions on Computer Systems (May 1998); Maurice Herlihy &amp; Nir Shavit, The Art of Multiprocessor Programming (Morgan Kaufmann, 2008).</w:t>
      </w:r>
    </w:p>
    <w:p>
      <w:pPr>
        <w:spacing w:after="140"/>
      </w:pPr>
      <w:r>
        <w:rPr>
          <w:b/>
          <w:bCs/>
        </w:rPr>
        <w:t xml:space="preserve">21. </w:t>
      </w:r>
      <w:r>
        <w:t xml:space="preserve">The trade-offs of modular architectures are extensively documented. See: Nygard, Release It! (discussing failure isolation); David Parnas, "On the Criteria To Be Used in Decomposing Systems into Modules," Communications of the ACM (Dec. 1972); Martin Fowler, "Microservices" (2014), available at https://martinfowler.com/articles/microservices.html.</w:t>
      </w:r>
    </w:p>
    <w:p>
      <w:pPr>
        <w:spacing w:after="140"/>
      </w:pPr>
      <w:r>
        <w:rPr>
          <w:b/>
          <w:bCs/>
        </w:rPr>
        <w:t xml:space="preserve">22. </w:t>
      </w:r>
      <w:r>
        <w:t xml:space="preserve">The author’s review of publicly available IETF RFCs and the Internet-Draft archive did not identify a document that defines continuous session identity as an architectural requirement for orchestration across policy, computation, and auxiliary services (as opposed to signaling continuity or transport-layer session persistence). IETF RFC repository available at: https://www.rfc-editor.org; Internet-Draft archive at: https://datatracker.ietf.org.</w:t>
      </w:r>
    </w:p>
    <w:p>
      <w:pPr>
        <w:spacing w:after="140"/>
      </w:pPr>
      <w:r>
        <w:rPr>
          <w:b/>
          <w:bCs/>
        </w:rPr>
        <w:t xml:space="preserve">23. </w:t>
      </w:r>
      <w:r>
        <w:t xml:space="preserve">The term SSOAR (Single-Session Orchestration and Adaptive Routing) is used in this paper to denote the architectural constraint class described herein; no protocol, wire format, API, or implementation is specified.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Times New Roman" w:cs="Times New Roman" w:eastAsia="Times New Roman" w:hAnsi="Times New Roman"/>
      <w:b/>
      <w:bCs/>
      <w:sz w:val="28"/>
      <w:szCs w:val="28"/>
    </w:rPr>
  </w:style>
  <w:style w:type="paragraph" w:styleId="Heading2">
    <w:name w:val="Heading 2"/>
    <w:basedOn w:val="Normal"/>
    <w:next w:val="Normal"/>
    <w:qFormat/>
    <w:pPr>
      <w:spacing w:after="160" w:before="240"/>
      <w:outlineLvl w:val="1"/>
    </w:pPr>
    <w:rPr>
      <w:rFonts w:ascii="Times New Roman" w:cs="Times New Roman" w:eastAsia="Times New Roman" w:hAnsi="Times New Roman"/>
      <w:b/>
      <w:bCs/>
      <w:sz w:val="26"/>
      <w:szCs w:val="26"/>
    </w:rPr>
  </w:style>
  <w:style w:type="paragraph" w:styleId="Heading3">
    <w:name w:val="Heading 3"/>
    <w:basedOn w:val="Normal"/>
    <w:next w:val="Normal"/>
    <w:qFormat/>
    <w:pPr>
      <w:spacing w:after="120" w:before="180"/>
      <w:outlineLvl w:val="2"/>
    </w:pPr>
    <w:rPr>
      <w:rFonts w:ascii="Times New Roman" w:cs="Times New Roman" w:eastAsia="Times New Roman" w:hAnsi="Times New Roman"/>
      <w:b/>
      <w:bCs/>
      <w:i/>
      <w:i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2026-06-21T19:24:43.059Z</dcterms:created>
  <dcterms:modified xsi:type="dcterms:W3CDTF">2026-06-21T19:24:43.059Z</dcterms:modified>
</cp:coreProperties>
</file>

<file path=docProps/custom.xml><?xml version="1.0" encoding="utf-8"?>
<Properties xmlns="http://schemas.openxmlformats.org/officeDocument/2006/custom-properties" xmlns:vt="http://schemas.openxmlformats.org/officeDocument/2006/docPropsVTypes"/>
</file>